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80C56" w14:textId="77777777" w:rsidR="00B67E76" w:rsidRPr="000975B7" w:rsidRDefault="00B67E76" w:rsidP="00B67E76">
      <w:pPr>
        <w:jc w:val="center"/>
        <w:rPr>
          <w:b/>
          <w:szCs w:val="22"/>
        </w:rPr>
      </w:pPr>
    </w:p>
    <w:p w14:paraId="36BE0B5F" w14:textId="77777777" w:rsidR="00B67E76" w:rsidRPr="000975B7" w:rsidRDefault="00B67E76" w:rsidP="00B67E76">
      <w:pPr>
        <w:jc w:val="center"/>
        <w:rPr>
          <w:b/>
          <w:szCs w:val="22"/>
        </w:rPr>
      </w:pPr>
      <w:r w:rsidRPr="000975B7">
        <w:rPr>
          <w:b/>
          <w:szCs w:val="22"/>
        </w:rPr>
        <w:t>Honors US Comprehensive</w:t>
      </w:r>
    </w:p>
    <w:p w14:paraId="33C703F8" w14:textId="77777777" w:rsidR="00B67E76" w:rsidRPr="000975B7" w:rsidRDefault="00B67E76" w:rsidP="00B67E76">
      <w:pPr>
        <w:jc w:val="center"/>
        <w:rPr>
          <w:b/>
          <w:szCs w:val="22"/>
        </w:rPr>
      </w:pPr>
      <w:r w:rsidRPr="000975B7">
        <w:rPr>
          <w:b/>
          <w:szCs w:val="22"/>
        </w:rPr>
        <w:t xml:space="preserve">Unit Two – Making a New Start: The Experience of Immigrants in America </w:t>
      </w:r>
    </w:p>
    <w:p w14:paraId="74F00D5E" w14:textId="77777777" w:rsidR="00B67E76" w:rsidRPr="000975B7" w:rsidRDefault="00B67E76" w:rsidP="00B67E76">
      <w:pPr>
        <w:jc w:val="center"/>
        <w:rPr>
          <w:szCs w:val="22"/>
        </w:rPr>
      </w:pPr>
      <w:r w:rsidRPr="000975B7">
        <w:rPr>
          <w:szCs w:val="22"/>
        </w:rPr>
        <w:t>Vocabulary Terms</w:t>
      </w:r>
    </w:p>
    <w:p w14:paraId="383DCBE8" w14:textId="77777777" w:rsidR="00B67E76" w:rsidRPr="000975B7" w:rsidRDefault="00B67E76" w:rsidP="00B67E76">
      <w:pPr>
        <w:rPr>
          <w:szCs w:val="22"/>
        </w:rPr>
      </w:pPr>
    </w:p>
    <w:p w14:paraId="35C44764" w14:textId="77777777" w:rsidR="00B67E76" w:rsidRPr="000975B7" w:rsidRDefault="00B67E76" w:rsidP="00B67E76">
      <w:pPr>
        <w:jc w:val="center"/>
        <w:rPr>
          <w:szCs w:val="22"/>
        </w:rPr>
      </w:pPr>
      <w:r w:rsidRPr="000975B7">
        <w:rPr>
          <w:szCs w:val="22"/>
        </w:rPr>
        <w:t>Using your textbook, online textbook, or Quizlet (quizlet.com/</w:t>
      </w:r>
      <w:proofErr w:type="spellStart"/>
      <w:r w:rsidRPr="000975B7">
        <w:rPr>
          <w:szCs w:val="22"/>
        </w:rPr>
        <w:t>ryanlinger</w:t>
      </w:r>
      <w:proofErr w:type="spellEnd"/>
      <w:r w:rsidRPr="000975B7">
        <w:rPr>
          <w:szCs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14:paraId="45F3A570" w14:textId="77777777" w:rsidR="004B5205" w:rsidRPr="000975B7" w:rsidRDefault="003A5C64">
      <w:pPr>
        <w:rPr>
          <w:sz w:val="28"/>
        </w:rPr>
      </w:pPr>
    </w:p>
    <w:p w14:paraId="491A4FA1" w14:textId="77777777" w:rsidR="000975B7" w:rsidRPr="000975B7" w:rsidRDefault="000975B7" w:rsidP="00B67E76">
      <w:pPr>
        <w:pStyle w:val="ListParagraph"/>
        <w:numPr>
          <w:ilvl w:val="0"/>
          <w:numId w:val="1"/>
        </w:numPr>
        <w:rPr>
          <w:sz w:val="28"/>
        </w:rPr>
        <w:sectPr w:rsidR="000975B7" w:rsidRPr="000975B7" w:rsidSect="00B67E76">
          <w:pgSz w:w="12240" w:h="15840"/>
          <w:pgMar w:top="720" w:right="720" w:bottom="720" w:left="720" w:header="720" w:footer="720" w:gutter="0"/>
          <w:cols w:space="720"/>
          <w:docGrid w:linePitch="360"/>
        </w:sectPr>
      </w:pPr>
    </w:p>
    <w:p w14:paraId="637046E1" w14:textId="0A430B6F" w:rsidR="00727F4D" w:rsidRPr="000975B7" w:rsidRDefault="00727F4D" w:rsidP="00B67E76">
      <w:pPr>
        <w:pStyle w:val="ListParagraph"/>
        <w:numPr>
          <w:ilvl w:val="0"/>
          <w:numId w:val="1"/>
        </w:numPr>
        <w:rPr>
          <w:sz w:val="28"/>
        </w:rPr>
      </w:pPr>
      <w:r w:rsidRPr="000975B7">
        <w:rPr>
          <w:sz w:val="28"/>
        </w:rPr>
        <w:t>immigration</w:t>
      </w:r>
    </w:p>
    <w:p w14:paraId="0035B656" w14:textId="3418D320" w:rsidR="00727F4D" w:rsidRPr="000975B7" w:rsidRDefault="00727F4D" w:rsidP="00B67E76">
      <w:pPr>
        <w:pStyle w:val="ListParagraph"/>
        <w:numPr>
          <w:ilvl w:val="0"/>
          <w:numId w:val="1"/>
        </w:numPr>
        <w:rPr>
          <w:sz w:val="28"/>
        </w:rPr>
      </w:pPr>
      <w:r w:rsidRPr="000975B7">
        <w:rPr>
          <w:sz w:val="28"/>
        </w:rPr>
        <w:t xml:space="preserve">emigration </w:t>
      </w:r>
    </w:p>
    <w:p w14:paraId="2F1E98EC" w14:textId="65C5B328" w:rsidR="00B67E76" w:rsidRPr="000975B7" w:rsidRDefault="00DE590D" w:rsidP="00B67E76">
      <w:pPr>
        <w:pStyle w:val="ListParagraph"/>
        <w:numPr>
          <w:ilvl w:val="0"/>
          <w:numId w:val="1"/>
        </w:numPr>
        <w:rPr>
          <w:sz w:val="28"/>
        </w:rPr>
      </w:pPr>
      <w:r w:rsidRPr="000975B7">
        <w:rPr>
          <w:sz w:val="28"/>
        </w:rPr>
        <w:t>Jamestown</w:t>
      </w:r>
      <w:r w:rsidR="00395616">
        <w:rPr>
          <w:sz w:val="28"/>
        </w:rPr>
        <w:t xml:space="preserve"> (1607) </w:t>
      </w:r>
    </w:p>
    <w:p w14:paraId="43DD6A67" w14:textId="77777777" w:rsidR="00DE590D" w:rsidRPr="000975B7" w:rsidRDefault="000A2D74" w:rsidP="00B67E76">
      <w:pPr>
        <w:pStyle w:val="ListParagraph"/>
        <w:numPr>
          <w:ilvl w:val="0"/>
          <w:numId w:val="1"/>
        </w:numPr>
        <w:rPr>
          <w:sz w:val="28"/>
        </w:rPr>
      </w:pPr>
      <w:r w:rsidRPr="000975B7">
        <w:rPr>
          <w:sz w:val="28"/>
        </w:rPr>
        <w:t xml:space="preserve">The Pilgrims </w:t>
      </w:r>
    </w:p>
    <w:p w14:paraId="2047D500" w14:textId="77777777" w:rsidR="000A2D74" w:rsidRPr="000975B7" w:rsidRDefault="000A2D74" w:rsidP="00B67E76">
      <w:pPr>
        <w:pStyle w:val="ListParagraph"/>
        <w:numPr>
          <w:ilvl w:val="0"/>
          <w:numId w:val="1"/>
        </w:numPr>
        <w:rPr>
          <w:sz w:val="28"/>
        </w:rPr>
      </w:pPr>
      <w:r w:rsidRPr="000975B7">
        <w:rPr>
          <w:sz w:val="28"/>
        </w:rPr>
        <w:t>Alien and Sedition Acts (1798)</w:t>
      </w:r>
    </w:p>
    <w:p w14:paraId="7EC323D5" w14:textId="4D4046CF" w:rsidR="000A2D74" w:rsidRPr="000975B7" w:rsidRDefault="00FD1E24" w:rsidP="00B67E76">
      <w:pPr>
        <w:pStyle w:val="ListParagraph"/>
        <w:numPr>
          <w:ilvl w:val="0"/>
          <w:numId w:val="1"/>
        </w:numPr>
        <w:rPr>
          <w:sz w:val="28"/>
        </w:rPr>
      </w:pPr>
      <w:r>
        <w:rPr>
          <w:sz w:val="28"/>
        </w:rPr>
        <w:t>Know-</w:t>
      </w:r>
      <w:r w:rsidR="003878AF" w:rsidRPr="000975B7">
        <w:rPr>
          <w:sz w:val="28"/>
        </w:rPr>
        <w:t>Nothing Party</w:t>
      </w:r>
    </w:p>
    <w:p w14:paraId="54208594" w14:textId="75304794" w:rsidR="00CB5AC9" w:rsidRPr="000975B7" w:rsidRDefault="00CB5AC9" w:rsidP="00B67E76">
      <w:pPr>
        <w:pStyle w:val="ListParagraph"/>
        <w:numPr>
          <w:ilvl w:val="0"/>
          <w:numId w:val="1"/>
        </w:numPr>
        <w:rPr>
          <w:sz w:val="28"/>
        </w:rPr>
      </w:pPr>
      <w:r w:rsidRPr="000975B7">
        <w:rPr>
          <w:sz w:val="28"/>
        </w:rPr>
        <w:t xml:space="preserve">Great Potato Famine </w:t>
      </w:r>
    </w:p>
    <w:p w14:paraId="1F42A37C" w14:textId="55034A5C" w:rsidR="003878AF" w:rsidRPr="000975B7" w:rsidRDefault="00FD1E24" w:rsidP="00B67E76">
      <w:pPr>
        <w:pStyle w:val="ListParagraph"/>
        <w:numPr>
          <w:ilvl w:val="0"/>
          <w:numId w:val="1"/>
        </w:numPr>
        <w:rPr>
          <w:sz w:val="28"/>
        </w:rPr>
      </w:pPr>
      <w:r>
        <w:rPr>
          <w:sz w:val="28"/>
        </w:rPr>
        <w:t>Chinese Exclusion Act</w:t>
      </w:r>
      <w:bookmarkStart w:id="0" w:name="_GoBack"/>
      <w:bookmarkEnd w:id="0"/>
      <w:r w:rsidR="003878AF" w:rsidRPr="000975B7">
        <w:rPr>
          <w:sz w:val="28"/>
        </w:rPr>
        <w:t xml:space="preserve"> (1882)</w:t>
      </w:r>
    </w:p>
    <w:p w14:paraId="1BEA4425" w14:textId="50673A29" w:rsidR="00302CB9" w:rsidRPr="000975B7" w:rsidRDefault="00727F4D" w:rsidP="00B67E76">
      <w:pPr>
        <w:pStyle w:val="ListParagraph"/>
        <w:numPr>
          <w:ilvl w:val="0"/>
          <w:numId w:val="1"/>
        </w:numPr>
        <w:rPr>
          <w:sz w:val="28"/>
        </w:rPr>
      </w:pPr>
      <w:r w:rsidRPr="000975B7">
        <w:rPr>
          <w:sz w:val="28"/>
        </w:rPr>
        <w:t>Ellis Island</w:t>
      </w:r>
    </w:p>
    <w:p w14:paraId="232F1FCC" w14:textId="1BDCE7EC" w:rsidR="00727F4D" w:rsidRPr="000975B7" w:rsidRDefault="00727F4D" w:rsidP="00B67E76">
      <w:pPr>
        <w:pStyle w:val="ListParagraph"/>
        <w:numPr>
          <w:ilvl w:val="0"/>
          <w:numId w:val="1"/>
        </w:numPr>
        <w:rPr>
          <w:sz w:val="28"/>
        </w:rPr>
      </w:pPr>
      <w:r w:rsidRPr="000975B7">
        <w:rPr>
          <w:sz w:val="28"/>
        </w:rPr>
        <w:t>Angel Island</w:t>
      </w:r>
    </w:p>
    <w:p w14:paraId="04BA123E" w14:textId="0BAE3939" w:rsidR="00727F4D" w:rsidRPr="000975B7" w:rsidRDefault="00727F4D" w:rsidP="00B67E76">
      <w:pPr>
        <w:pStyle w:val="ListParagraph"/>
        <w:numPr>
          <w:ilvl w:val="0"/>
          <w:numId w:val="1"/>
        </w:numPr>
        <w:rPr>
          <w:sz w:val="28"/>
        </w:rPr>
      </w:pPr>
      <w:r w:rsidRPr="000975B7">
        <w:rPr>
          <w:sz w:val="28"/>
        </w:rPr>
        <w:t>melting pot</w:t>
      </w:r>
    </w:p>
    <w:p w14:paraId="35D5EBEA" w14:textId="443B0F1E" w:rsidR="00727F4D" w:rsidRPr="000975B7" w:rsidRDefault="00727F4D" w:rsidP="00B67E76">
      <w:pPr>
        <w:pStyle w:val="ListParagraph"/>
        <w:numPr>
          <w:ilvl w:val="0"/>
          <w:numId w:val="1"/>
        </w:numPr>
        <w:rPr>
          <w:sz w:val="28"/>
        </w:rPr>
      </w:pPr>
      <w:r w:rsidRPr="000975B7">
        <w:rPr>
          <w:sz w:val="28"/>
        </w:rPr>
        <w:t xml:space="preserve">nativism </w:t>
      </w:r>
    </w:p>
    <w:p w14:paraId="07488155" w14:textId="3957EA24" w:rsidR="00AE7367" w:rsidRPr="000975B7" w:rsidRDefault="00AE7367" w:rsidP="00B67E76">
      <w:pPr>
        <w:pStyle w:val="ListParagraph"/>
        <w:numPr>
          <w:ilvl w:val="0"/>
          <w:numId w:val="1"/>
        </w:numPr>
        <w:rPr>
          <w:sz w:val="28"/>
        </w:rPr>
      </w:pPr>
      <w:r w:rsidRPr="000975B7">
        <w:rPr>
          <w:sz w:val="28"/>
        </w:rPr>
        <w:t xml:space="preserve">settlement house </w:t>
      </w:r>
    </w:p>
    <w:p w14:paraId="5A867E53" w14:textId="77777777" w:rsidR="003878AF" w:rsidRPr="000975B7" w:rsidRDefault="003878AF" w:rsidP="00B67E76">
      <w:pPr>
        <w:pStyle w:val="ListParagraph"/>
        <w:numPr>
          <w:ilvl w:val="0"/>
          <w:numId w:val="1"/>
        </w:numPr>
        <w:rPr>
          <w:sz w:val="28"/>
        </w:rPr>
      </w:pPr>
      <w:r w:rsidRPr="000975B7">
        <w:rPr>
          <w:sz w:val="28"/>
        </w:rPr>
        <w:t>Gentleman’s Agreement (1907)</w:t>
      </w:r>
    </w:p>
    <w:p w14:paraId="74A90B6B" w14:textId="0CFB6834" w:rsidR="003878AF" w:rsidRPr="000975B7" w:rsidRDefault="003878AF" w:rsidP="00B67E76">
      <w:pPr>
        <w:pStyle w:val="ListParagraph"/>
        <w:numPr>
          <w:ilvl w:val="0"/>
          <w:numId w:val="1"/>
        </w:numPr>
        <w:rPr>
          <w:sz w:val="28"/>
        </w:rPr>
      </w:pPr>
      <w:r w:rsidRPr="000975B7">
        <w:rPr>
          <w:sz w:val="28"/>
        </w:rPr>
        <w:t>Red Scare</w:t>
      </w:r>
      <w:r w:rsidR="00AE7367" w:rsidRPr="000975B7">
        <w:rPr>
          <w:sz w:val="28"/>
        </w:rPr>
        <w:t xml:space="preserve"> (1920’s)</w:t>
      </w:r>
    </w:p>
    <w:p w14:paraId="23D93CA1" w14:textId="4D02D5F8" w:rsidR="00AE7367" w:rsidRPr="000975B7" w:rsidRDefault="00AE7367" w:rsidP="00B67E76">
      <w:pPr>
        <w:pStyle w:val="ListParagraph"/>
        <w:numPr>
          <w:ilvl w:val="0"/>
          <w:numId w:val="1"/>
        </w:numPr>
        <w:rPr>
          <w:sz w:val="28"/>
        </w:rPr>
      </w:pPr>
      <w:r w:rsidRPr="000975B7">
        <w:rPr>
          <w:sz w:val="28"/>
        </w:rPr>
        <w:t>National Origins Act (1924)</w:t>
      </w:r>
    </w:p>
    <w:p w14:paraId="00D7768C" w14:textId="42B39D0F" w:rsidR="005B376F" w:rsidRPr="000975B7" w:rsidRDefault="005B376F" w:rsidP="00B67E76">
      <w:pPr>
        <w:pStyle w:val="ListParagraph"/>
        <w:numPr>
          <w:ilvl w:val="0"/>
          <w:numId w:val="1"/>
        </w:numPr>
        <w:rPr>
          <w:sz w:val="28"/>
        </w:rPr>
      </w:pPr>
      <w:r w:rsidRPr="000975B7">
        <w:rPr>
          <w:sz w:val="28"/>
        </w:rPr>
        <w:t xml:space="preserve">Magnuson Act (1943) </w:t>
      </w:r>
    </w:p>
    <w:p w14:paraId="1427FCD6" w14:textId="6994A122" w:rsidR="003878AF" w:rsidRPr="000975B7" w:rsidRDefault="00AE7367" w:rsidP="00B67E76">
      <w:pPr>
        <w:pStyle w:val="ListParagraph"/>
        <w:numPr>
          <w:ilvl w:val="0"/>
          <w:numId w:val="1"/>
        </w:numPr>
        <w:rPr>
          <w:sz w:val="28"/>
        </w:rPr>
      </w:pPr>
      <w:r w:rsidRPr="000975B7">
        <w:rPr>
          <w:sz w:val="28"/>
        </w:rPr>
        <w:t>McCarra</w:t>
      </w:r>
      <w:r w:rsidR="003878AF" w:rsidRPr="000975B7">
        <w:rPr>
          <w:sz w:val="28"/>
        </w:rPr>
        <w:t>n</w:t>
      </w:r>
      <w:r w:rsidRPr="000975B7">
        <w:rPr>
          <w:sz w:val="28"/>
        </w:rPr>
        <w:t xml:space="preserve"> Internal Security</w:t>
      </w:r>
      <w:r w:rsidR="003878AF" w:rsidRPr="000975B7">
        <w:rPr>
          <w:sz w:val="28"/>
        </w:rPr>
        <w:t xml:space="preserve"> Act</w:t>
      </w:r>
      <w:r w:rsidRPr="000975B7">
        <w:rPr>
          <w:sz w:val="28"/>
        </w:rPr>
        <w:t xml:space="preserve"> (1950) </w:t>
      </w:r>
    </w:p>
    <w:p w14:paraId="5D1B660C" w14:textId="191CCF19" w:rsidR="003878AF" w:rsidRPr="000975B7" w:rsidRDefault="00AE7367" w:rsidP="00B67E76">
      <w:pPr>
        <w:pStyle w:val="ListParagraph"/>
        <w:numPr>
          <w:ilvl w:val="0"/>
          <w:numId w:val="1"/>
        </w:numPr>
        <w:rPr>
          <w:sz w:val="28"/>
        </w:rPr>
      </w:pPr>
      <w:r w:rsidRPr="000975B7">
        <w:rPr>
          <w:sz w:val="28"/>
        </w:rPr>
        <w:t>Immigration and Nationality</w:t>
      </w:r>
      <w:r w:rsidR="003878AF" w:rsidRPr="000975B7">
        <w:rPr>
          <w:sz w:val="28"/>
        </w:rPr>
        <w:t xml:space="preserve"> Act</w:t>
      </w:r>
      <w:r w:rsidRPr="000975B7">
        <w:rPr>
          <w:sz w:val="28"/>
        </w:rPr>
        <w:t xml:space="preserve"> (1965) </w:t>
      </w:r>
    </w:p>
    <w:p w14:paraId="0141AC28" w14:textId="6263A5B1" w:rsidR="00A9793B" w:rsidRPr="000975B7" w:rsidRDefault="00A9793B" w:rsidP="00B67E76">
      <w:pPr>
        <w:pStyle w:val="ListParagraph"/>
        <w:numPr>
          <w:ilvl w:val="0"/>
          <w:numId w:val="1"/>
        </w:numPr>
        <w:rPr>
          <w:sz w:val="28"/>
        </w:rPr>
      </w:pPr>
      <w:r w:rsidRPr="000975B7">
        <w:rPr>
          <w:sz w:val="28"/>
        </w:rPr>
        <w:t xml:space="preserve">Immigration Reform and Control Act (1986) </w:t>
      </w:r>
    </w:p>
    <w:p w14:paraId="7F26BF0F" w14:textId="68F65831" w:rsidR="003878AF" w:rsidRPr="000975B7" w:rsidRDefault="003878AF" w:rsidP="00B67E76">
      <w:pPr>
        <w:pStyle w:val="ListParagraph"/>
        <w:numPr>
          <w:ilvl w:val="0"/>
          <w:numId w:val="1"/>
        </w:numPr>
        <w:rPr>
          <w:sz w:val="28"/>
        </w:rPr>
      </w:pPr>
      <w:r w:rsidRPr="000975B7">
        <w:rPr>
          <w:sz w:val="28"/>
        </w:rPr>
        <w:t>California’s Proposition 187</w:t>
      </w:r>
      <w:r w:rsidR="00C508F0" w:rsidRPr="000975B7">
        <w:rPr>
          <w:sz w:val="28"/>
        </w:rPr>
        <w:t xml:space="preserve"> (1994) </w:t>
      </w:r>
    </w:p>
    <w:p w14:paraId="3914F060" w14:textId="77777777" w:rsidR="000975B7" w:rsidRDefault="000975B7" w:rsidP="000975B7">
      <w:pPr>
        <w:sectPr w:rsidR="000975B7" w:rsidSect="000975B7">
          <w:type w:val="continuous"/>
          <w:pgSz w:w="12240" w:h="15840"/>
          <w:pgMar w:top="720" w:right="720" w:bottom="720" w:left="720" w:header="720" w:footer="720" w:gutter="0"/>
          <w:cols w:num="2" w:space="720"/>
          <w:docGrid w:linePitch="360"/>
        </w:sectPr>
      </w:pPr>
    </w:p>
    <w:p w14:paraId="0C7CA773" w14:textId="116DB712" w:rsidR="003878AF" w:rsidRDefault="003878AF" w:rsidP="000975B7"/>
    <w:p w14:paraId="5C51F1D6" w14:textId="73566D9C" w:rsidR="000975B7" w:rsidRDefault="000975B7" w:rsidP="000975B7"/>
    <w:sectPr w:rsidR="000975B7" w:rsidSect="000975B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E56C1"/>
    <w:multiLevelType w:val="hybridMultilevel"/>
    <w:tmpl w:val="C0E6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76"/>
    <w:rsid w:val="000975B7"/>
    <w:rsid w:val="000A2D74"/>
    <w:rsid w:val="000C0E32"/>
    <w:rsid w:val="00302CB9"/>
    <w:rsid w:val="003878AF"/>
    <w:rsid w:val="00395616"/>
    <w:rsid w:val="003A5C64"/>
    <w:rsid w:val="005B376F"/>
    <w:rsid w:val="005C090C"/>
    <w:rsid w:val="00727F4D"/>
    <w:rsid w:val="00A9793B"/>
    <w:rsid w:val="00AE7367"/>
    <w:rsid w:val="00B67E76"/>
    <w:rsid w:val="00BC47EB"/>
    <w:rsid w:val="00C508F0"/>
    <w:rsid w:val="00CB5AC9"/>
    <w:rsid w:val="00DE590D"/>
    <w:rsid w:val="00E54414"/>
    <w:rsid w:val="00F54AED"/>
    <w:rsid w:val="00FD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BE5DE"/>
  <w14:defaultImageDpi w14:val="32767"/>
  <w15:chartTrackingRefBased/>
  <w15:docId w15:val="{6C2BCF1C-7EA3-4E46-B15E-76C03670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7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2018-09-20T21:55:00Z</dcterms:created>
  <dcterms:modified xsi:type="dcterms:W3CDTF">2018-09-23T17:45:00Z</dcterms:modified>
</cp:coreProperties>
</file>